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中华医学期刊全文数据库机构所属个人用户使用补充说明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尊敬的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读者</w:t>
      </w:r>
      <w:r>
        <w:rPr>
          <w:rFonts w:hint="eastAsia" w:asciiTheme="minorEastAsia" w:hAnsiTheme="minorEastAsia"/>
          <w:sz w:val="24"/>
          <w:szCs w:val="24"/>
        </w:rPr>
        <w:t>朋友：</w:t>
      </w:r>
    </w:p>
    <w:p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积极响应国家大力开展知识产权保护工作的号召，打击盗版传播及使用行为，维护生产者、合法传播者及使用者的权益，《中华医学杂志》社有限责任公司自2021年起变更中华医学期刊全文数据库产品服务方式。</w:t>
      </w:r>
    </w:p>
    <w:p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为方便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我校师生</w:t>
      </w:r>
      <w:r>
        <w:rPr>
          <w:rFonts w:hint="eastAsia" w:asciiTheme="minorEastAsia" w:hAnsiTheme="minorEastAsia"/>
          <w:sz w:val="24"/>
          <w:szCs w:val="24"/>
        </w:rPr>
        <w:t>在移动端或漫游状态下使用中华医学期刊全文数据库，请您仔细阅读以下内容：</w:t>
      </w:r>
    </w:p>
    <w:p>
      <w:pPr>
        <w:pStyle w:val="6"/>
        <w:numPr>
          <w:ilvl w:val="0"/>
          <w:numId w:val="0"/>
        </w:num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/>
          <w:sz w:val="24"/>
          <w:szCs w:val="24"/>
        </w:rPr>
        <w:t>为什么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我校师生现</w:t>
      </w:r>
      <w:r>
        <w:rPr>
          <w:rFonts w:hint="eastAsia" w:asciiTheme="minorEastAsia" w:hAnsiTheme="minorEastAsia"/>
          <w:sz w:val="24"/>
          <w:szCs w:val="24"/>
        </w:rPr>
        <w:t>需要在中华医学期刊全文数据库（</w:t>
      </w:r>
      <w:r>
        <w:rPr>
          <w:rFonts w:asciiTheme="minorEastAsia" w:hAnsiTheme="minorEastAsia"/>
          <w:sz w:val="24"/>
          <w:szCs w:val="24"/>
        </w:rPr>
        <w:t>www.yiigle.com</w:t>
      </w:r>
      <w:r>
        <w:rPr>
          <w:rFonts w:hint="eastAsia" w:asciiTheme="minorEastAsia" w:hAnsiTheme="minorEastAsia"/>
          <w:sz w:val="24"/>
          <w:szCs w:val="24"/>
        </w:rPr>
        <w:t>）进行注册？</w:t>
      </w:r>
    </w:p>
    <w:p>
      <w:pPr>
        <w:pStyle w:val="6"/>
        <w:numPr>
          <w:ilvl w:val="0"/>
          <w:numId w:val="0"/>
        </w:num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①</w:t>
      </w:r>
      <w:r>
        <w:rPr>
          <w:rFonts w:hint="eastAsia" w:asciiTheme="minorEastAsia" w:hAnsiTheme="minorEastAsia"/>
          <w:sz w:val="24"/>
          <w:szCs w:val="24"/>
        </w:rPr>
        <w:t>机构中的个人用户进行账户注册是访问中华医学期刊全文数据库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调整服务方式后</w:t>
      </w:r>
      <w:r>
        <w:rPr>
          <w:rFonts w:hint="eastAsia" w:asciiTheme="minorEastAsia" w:hAnsiTheme="minorEastAsia"/>
          <w:sz w:val="24"/>
          <w:szCs w:val="24"/>
        </w:rPr>
        <w:t>的必要步骤；</w:t>
      </w:r>
    </w:p>
    <w:p>
      <w:pPr>
        <w:pStyle w:val="6"/>
        <w:numPr>
          <w:ilvl w:val="0"/>
          <w:numId w:val="0"/>
        </w:num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②</w:t>
      </w:r>
      <w:r>
        <w:rPr>
          <w:rFonts w:hint="eastAsia" w:asciiTheme="minorEastAsia" w:hAnsiTheme="minorEastAsia"/>
          <w:sz w:val="24"/>
          <w:szCs w:val="24"/>
        </w:rPr>
        <w:t>注册后的账户可以在中华医学会杂志社提供的所有服务中通用，服务包括投审稿平台、文献检索与下载（机构内及机构外漫游）、中华医学期刊APP。</w:t>
      </w:r>
    </w:p>
    <w:p>
      <w:pPr>
        <w:pStyle w:val="6"/>
        <w:numPr>
          <w:ilvl w:val="0"/>
          <w:numId w:val="0"/>
        </w:num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/>
          <w:sz w:val="24"/>
          <w:szCs w:val="24"/>
        </w:rPr>
        <w:t>如何注册？</w:t>
      </w:r>
    </w:p>
    <w:p>
      <w:pPr>
        <w:pStyle w:val="6"/>
        <w:spacing w:line="360" w:lineRule="auto"/>
        <w:ind w:left="0" w:leftChars="0" w:firstLine="0" w:firstLineChars="0"/>
      </w:pPr>
      <w:r>
        <w:rPr>
          <w:rFonts w:hint="default" w:ascii="Calibri" w:hAnsi="Calibri" w:cs="Calibri"/>
        </w:rPr>
        <w:t>①</w:t>
      </w:r>
      <w:r>
        <w:rPr>
          <w:rFonts w:hint="eastAsia" w:asciiTheme="minorEastAsia" w:hAnsiTheme="minorEastAsia" w:cstheme="minorEastAsia"/>
          <w:lang w:val="en-US" w:eastAsia="zh-Hans"/>
        </w:rPr>
        <w:t>打开“山西医科大学”首页</w:t>
      </w:r>
      <w:r>
        <w:rPr>
          <w:rFonts w:hint="default" w:asciiTheme="minorEastAsia" w:hAnsiTheme="minorEastAsia" w:cstheme="minorEastAsia"/>
          <w:lang w:eastAsia="zh-Hans"/>
        </w:rPr>
        <w:t>，</w:t>
      </w:r>
      <w:r>
        <w:rPr>
          <w:rFonts w:hint="eastAsia" w:asciiTheme="minorEastAsia" w:hAnsiTheme="minorEastAsia" w:cstheme="minorEastAsia"/>
          <w:lang w:val="en-US" w:eastAsia="zh-Hans"/>
        </w:rPr>
        <w:t>下拉至页尾点击“图书馆”</w:t>
      </w:r>
      <w:r>
        <w:rPr>
          <w:rFonts w:hint="default" w:asciiTheme="minorEastAsia" w:hAnsiTheme="minorEastAsia" w:cstheme="minorEastAsia"/>
          <w:lang w:eastAsia="zh-Hans"/>
        </w:rPr>
        <w:t>；</w:t>
      </w:r>
    </w:p>
    <w:p>
      <w:pPr>
        <w:pStyle w:val="6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4639945" cy="2979420"/>
            <wp:effectExtent l="0" t="0" r="825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0" w:leftChars="0" w:firstLine="0" w:firstLineChars="0"/>
      </w:pPr>
      <w:r>
        <w:rPr>
          <w:rFonts w:hint="default" w:ascii="Calibri" w:hAnsi="Calibri" w:cs="Calibri"/>
        </w:rPr>
        <w:t>②</w:t>
      </w:r>
      <w:r>
        <w:rPr>
          <w:rFonts w:hint="eastAsia" w:asciiTheme="minorEastAsia" w:hAnsiTheme="minorEastAsia" w:cstheme="minorEastAsia"/>
          <w:lang w:val="en-US" w:eastAsia="zh-Hans"/>
        </w:rPr>
        <w:t>点击图书馆中“馆藏资源”下的“中文数据库”</w:t>
      </w:r>
      <w:r>
        <w:rPr>
          <w:rFonts w:hint="default" w:asciiTheme="minorEastAsia" w:hAnsiTheme="minorEastAsia" w:cstheme="minorEastAsia"/>
          <w:lang w:eastAsia="zh-Hans"/>
        </w:rPr>
        <w:t>；</w:t>
      </w:r>
    </w:p>
    <w:p>
      <w:pPr>
        <w:pStyle w:val="6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4785" cy="3933190"/>
            <wp:effectExtent l="0" t="0" r="1841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0" w:leftChars="0" w:firstLine="0" w:firstLineChars="0"/>
      </w:pPr>
      <w:r>
        <w:rPr>
          <w:rFonts w:hint="default" w:ascii="Calibri" w:hAnsi="Calibri" w:cs="Calibri"/>
        </w:rPr>
        <w:t>③</w:t>
      </w:r>
      <w:r>
        <w:rPr>
          <w:rFonts w:hint="eastAsia" w:asciiTheme="minorEastAsia" w:hAnsiTheme="minorEastAsia" w:cstheme="minorEastAsia"/>
          <w:lang w:val="en-US" w:eastAsia="zh-Hans"/>
        </w:rPr>
        <w:t>找到“万方数据知识服务平台”</w:t>
      </w:r>
      <w:r>
        <w:rPr>
          <w:rFonts w:hint="eastAsia" w:asciiTheme="minorEastAsia" w:hAnsiTheme="minorEastAsia" w:cstheme="minorEastAsia"/>
          <w:lang w:val="en-US" w:eastAsia="zh-CN"/>
        </w:rPr>
        <w:t>，</w:t>
      </w:r>
      <w:r>
        <w:rPr>
          <w:rFonts w:hint="eastAsia" w:asciiTheme="minorEastAsia" w:hAnsiTheme="minorEastAsia" w:cstheme="minorEastAsia"/>
          <w:lang w:val="en-US" w:eastAsia="zh-Hans"/>
        </w:rPr>
        <w:t>校园</w:t>
      </w:r>
      <w:r>
        <w:rPr>
          <w:rFonts w:hint="eastAsia" w:asciiTheme="minorEastAsia" w:hAnsiTheme="minorEastAsia" w:cstheme="minorEastAsia"/>
          <w:lang w:val="en-US" w:eastAsia="zh-CN"/>
        </w:rPr>
        <w:t>IP范围</w:t>
      </w:r>
      <w:r>
        <w:rPr>
          <w:rFonts w:hint="eastAsia" w:asciiTheme="minorEastAsia" w:hAnsiTheme="minorEastAsia" w:cstheme="minorEastAsia"/>
          <w:lang w:val="en-US" w:eastAsia="zh-Hans"/>
        </w:rPr>
        <w:t>内直接点击资源“万方数据知识服务平台”</w:t>
      </w:r>
      <w:r>
        <w:rPr>
          <w:rFonts w:hint="eastAsia" w:asciiTheme="minorEastAsia" w:hAnsiTheme="minorEastAsia" w:cstheme="minorEastAsia"/>
          <w:lang w:val="en-US" w:eastAsia="zh-CN"/>
        </w:rPr>
        <w:t>即可，如在校外，选择右侧的两种</w:t>
      </w:r>
      <w:r>
        <w:rPr>
          <w:rFonts w:hint="eastAsia" w:asciiTheme="minorEastAsia" w:hAnsiTheme="minorEastAsia" w:cstheme="minorEastAsia"/>
          <w:lang w:val="en-US" w:eastAsia="zh-Hans"/>
        </w:rPr>
        <w:t>校外访问方式</w:t>
      </w:r>
      <w:r>
        <w:rPr>
          <w:rFonts w:hint="default" w:asciiTheme="minorEastAsia" w:hAnsiTheme="minorEastAsia" w:cstheme="minorEastAsia"/>
          <w:lang w:eastAsia="zh-Hans"/>
        </w:rPr>
        <w:t>，</w:t>
      </w:r>
      <w:r>
        <w:rPr>
          <w:rFonts w:hint="eastAsia" w:asciiTheme="minorEastAsia" w:hAnsiTheme="minorEastAsia" w:cstheme="minorEastAsia"/>
          <w:lang w:val="en-US" w:eastAsia="zh-CN"/>
        </w:rPr>
        <w:t>按要求</w:t>
      </w:r>
      <w:r>
        <w:rPr>
          <w:rFonts w:hint="eastAsia" w:asciiTheme="minorEastAsia" w:hAnsiTheme="minorEastAsia" w:cstheme="minorEastAsia"/>
          <w:lang w:val="en-US" w:eastAsia="zh-Hans"/>
        </w:rPr>
        <w:t>输入</w:t>
      </w:r>
      <w:r>
        <w:rPr>
          <w:rFonts w:hint="eastAsia" w:asciiTheme="minorEastAsia" w:hAnsiTheme="minorEastAsia" w:cstheme="minorEastAsia"/>
          <w:lang w:val="en-US" w:eastAsia="zh-CN"/>
        </w:rPr>
        <w:t>相应的账号</w:t>
      </w:r>
      <w:r>
        <w:rPr>
          <w:rFonts w:hint="eastAsia" w:asciiTheme="minorEastAsia" w:hAnsiTheme="minorEastAsia" w:cstheme="minorEastAsia"/>
          <w:lang w:val="en-US" w:eastAsia="zh-Hans"/>
        </w:rPr>
        <w:t>及密码</w:t>
      </w:r>
      <w:r>
        <w:rPr>
          <w:rFonts w:hint="eastAsia" w:asciiTheme="minorEastAsia" w:hAnsiTheme="minorEastAsia" w:cstheme="minorEastAsia"/>
          <w:lang w:val="en-US" w:eastAsia="zh-CN"/>
        </w:rPr>
        <w:t>即可访问；</w:t>
      </w:r>
      <w:bookmarkStart w:id="0" w:name="_GoBack"/>
      <w:bookmarkEnd w:id="0"/>
    </w:p>
    <w:p>
      <w:pPr>
        <w:pStyle w:val="6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4980305" cy="3769360"/>
            <wp:effectExtent l="0" t="0" r="2349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0" w:leftChars="0" w:firstLine="0" w:firstLineChars="0"/>
      </w:pPr>
      <w:r>
        <w:rPr>
          <w:rFonts w:hint="eastAsia" w:ascii="冬青黑体简体中文" w:hAnsi="冬青黑体简体中文" w:eastAsia="冬青黑体简体中文" w:cs="冬青黑体简体中文"/>
        </w:rPr>
        <w:t>④</w:t>
      </w:r>
      <w:r>
        <w:rPr>
          <w:rFonts w:hint="eastAsia" w:asciiTheme="minorEastAsia" w:hAnsiTheme="minorEastAsia" w:cstheme="minorEastAsia"/>
          <w:lang w:val="en-US" w:eastAsia="zh-Hans"/>
        </w:rPr>
        <w:t>任意搜索期刊中的中华医学会系列期刊</w:t>
      </w:r>
      <w:r>
        <w:rPr>
          <w:rFonts w:hint="default" w:asciiTheme="minorEastAsia" w:hAnsiTheme="minorEastAsia" w:cstheme="minorEastAsia"/>
          <w:lang w:val="en-US" w:eastAsia="zh-Hans"/>
        </w:rPr>
        <w:t>，</w:t>
      </w:r>
      <w:r>
        <w:rPr>
          <w:rFonts w:hint="eastAsia" w:asciiTheme="minorEastAsia" w:hAnsiTheme="minorEastAsia" w:cstheme="minorEastAsia"/>
          <w:lang w:val="en-US" w:eastAsia="zh-Hans"/>
        </w:rPr>
        <w:t>并点击其中的某篇论文</w:t>
      </w:r>
      <w:r>
        <w:rPr>
          <w:rFonts w:hint="default" w:asciiTheme="minorEastAsia" w:hAnsiTheme="minorEastAsia" w:cstheme="minorEastAsia"/>
          <w:lang w:val="en-US" w:eastAsia="zh-Hans"/>
        </w:rPr>
        <w:t>，</w:t>
      </w:r>
      <w:r>
        <w:rPr>
          <w:rFonts w:hint="eastAsia" w:asciiTheme="minorEastAsia" w:hAnsiTheme="minorEastAsia" w:cstheme="minorEastAsia"/>
          <w:lang w:val="en-US" w:eastAsia="zh-Hans"/>
        </w:rPr>
        <w:t>出现如下视图</w:t>
      </w:r>
      <w:r>
        <w:rPr>
          <w:rFonts w:hint="default" w:asciiTheme="minorEastAsia" w:hAnsiTheme="minorEastAsia" w:cstheme="minorEastAsia"/>
          <w:lang w:val="en-US" w:eastAsia="zh-Hans"/>
        </w:rPr>
        <w:t>，</w:t>
      </w:r>
      <w:r>
        <w:rPr>
          <w:rFonts w:hint="eastAsia" w:asciiTheme="minorEastAsia" w:hAnsiTheme="minorEastAsia" w:cstheme="minorEastAsia"/>
          <w:lang w:val="en-US" w:eastAsia="zh-Hans"/>
        </w:rPr>
        <w:t>点击“下载”或者“在线阅读”按钮</w:t>
      </w:r>
      <w:r>
        <w:rPr>
          <w:rFonts w:hint="default" w:asciiTheme="minorEastAsia" w:hAnsiTheme="minorEastAsia" w:cstheme="minorEastAsia"/>
          <w:lang w:val="en-US" w:eastAsia="zh-Hans"/>
        </w:rPr>
        <w:t>；</w:t>
      </w:r>
    </w:p>
    <w:p>
      <w:pPr>
        <w:pStyle w:val="6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4725035" cy="3529330"/>
            <wp:effectExtent l="0" t="0" r="2476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0" w:leftChars="0" w:firstLine="0" w:firstLineChars="0"/>
      </w:pPr>
      <w:r>
        <w:rPr>
          <w:rFonts w:hint="eastAsia" w:ascii="Hiragino Sans GB" w:hAnsi="Hiragino Sans GB" w:eastAsia="Hiragino Sans GB" w:cs="Hiragino Sans GB"/>
        </w:rPr>
        <w:t>⑤</w:t>
      </w:r>
      <w:r>
        <w:rPr>
          <w:rFonts w:hint="eastAsia" w:ascii="Hiragino Sans GB" w:hAnsi="Hiragino Sans GB" w:eastAsia="Hiragino Sans GB" w:cs="Hiragino Sans GB"/>
          <w:lang w:val="en-US" w:eastAsia="zh-Hans"/>
        </w:rPr>
        <w:t>示例为“在线阅读”</w:t>
      </w:r>
      <w:r>
        <w:rPr>
          <w:rFonts w:hint="default" w:ascii="Hiragino Sans GB" w:hAnsi="Hiragino Sans GB" w:eastAsia="Hiragino Sans GB" w:cs="Hiragino Sans GB"/>
          <w:lang w:eastAsia="zh-Hans"/>
        </w:rPr>
        <w:t>，</w:t>
      </w:r>
      <w:r>
        <w:rPr>
          <w:rFonts w:hint="eastAsia" w:ascii="Hiragino Sans GB" w:hAnsi="Hiragino Sans GB" w:eastAsia="Hiragino Sans GB" w:cs="Hiragino Sans GB"/>
          <w:lang w:val="en-US" w:eastAsia="zh-Hans"/>
        </w:rPr>
        <w:t>打开后下拉至页尾</w:t>
      </w:r>
      <w:r>
        <w:rPr>
          <w:rFonts w:hint="default" w:ascii="Hiragino Sans GB" w:hAnsi="Hiragino Sans GB" w:eastAsia="Hiragino Sans GB" w:cs="Hiragino Sans GB"/>
          <w:lang w:eastAsia="zh-Hans"/>
        </w:rPr>
        <w:t>，</w:t>
      </w:r>
      <w:r>
        <w:rPr>
          <w:rFonts w:hint="eastAsia" w:ascii="Hiragino Sans GB" w:hAnsi="Hiragino Sans GB" w:eastAsia="Hiragino Sans GB" w:cs="Hiragino Sans GB"/>
          <w:lang w:val="en-US" w:eastAsia="zh-Hans"/>
        </w:rPr>
        <w:t>点击“注册新用户”</w:t>
      </w:r>
      <w:r>
        <w:rPr>
          <w:rFonts w:hint="default" w:ascii="Hiragino Sans GB" w:hAnsi="Hiragino Sans GB" w:eastAsia="Hiragino Sans GB" w:cs="Hiragino Sans GB"/>
          <w:lang w:eastAsia="zh-Hans"/>
        </w:rPr>
        <w:t>；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4750435" cy="3824605"/>
            <wp:effectExtent l="0" t="0" r="24765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rPr>
          <w:rFonts w:hint="eastAsia" w:ascii="Hiragino Sans GB" w:hAnsi="Hiragino Sans GB" w:eastAsia="Hiragino Sans GB" w:cs="Hiragino Sans GB"/>
        </w:rPr>
        <w:t>⑥</w:t>
      </w:r>
      <w:r>
        <w:rPr>
          <w:rFonts w:hint="eastAsia" w:asciiTheme="minorEastAsia" w:hAnsiTheme="minorEastAsia"/>
          <w:sz w:val="24"/>
          <w:szCs w:val="24"/>
        </w:rPr>
        <w:t>根据提示填写手机号、验证码、密码进行账户注册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24145" cy="3150235"/>
            <wp:effectExtent l="19050" t="0" r="0" b="0"/>
            <wp:docPr id="7" name="图片 6" descr="注册页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注册页新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204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Theme="minorEastAsia" w:hAnsiTheme="minorEastAsia"/>
          <w:sz w:val="24"/>
          <w:szCs w:val="24"/>
          <w:lang w:eastAsia="zh-Hans"/>
        </w:rPr>
      </w:pPr>
      <w:r>
        <w:rPr>
          <w:rFonts w:hint="eastAsia" w:ascii="Hiragino Sans GB" w:hAnsi="Hiragino Sans GB" w:eastAsia="Hiragino Sans GB" w:cs="Hiragino Sans GB"/>
          <w:sz w:val="24"/>
          <w:szCs w:val="24"/>
        </w:rPr>
        <w:t>⑦</w:t>
      </w:r>
      <w:r>
        <w:rPr>
          <w:rFonts w:hint="eastAsia" w:asciiTheme="minorEastAsia" w:hAnsiTheme="minorEastAsia"/>
          <w:sz w:val="24"/>
          <w:szCs w:val="24"/>
        </w:rPr>
        <w:t>注册成功后，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返回至期刊或论文检索结果的“在线阅读”页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点击“个人账户登录”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</w:rPr>
        <w:t>使用手机号和密码进行登录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即可</w:t>
      </w:r>
      <w:r>
        <w:rPr>
          <w:rFonts w:hint="default" w:asciiTheme="minorEastAsia" w:hAnsiTheme="minorEastAsia"/>
          <w:sz w:val="24"/>
          <w:szCs w:val="24"/>
          <w:lang w:eastAsia="zh-Hans"/>
        </w:rPr>
        <w:t>。（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首次登录后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以后无需再次登录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可流畅使用</w:t>
      </w:r>
      <w:r>
        <w:rPr>
          <w:rFonts w:hint="default" w:asciiTheme="minorEastAsia" w:hAnsiTheme="minorEastAsia"/>
          <w:sz w:val="24"/>
          <w:szCs w:val="24"/>
          <w:lang w:eastAsia="zh-Hans"/>
        </w:rPr>
        <w:t>）</w:t>
      </w:r>
    </w:p>
    <w:p>
      <w:pPr>
        <w:spacing w:line="360" w:lineRule="auto"/>
        <w:jc w:val="both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4495800" cy="4084320"/>
            <wp:effectExtent l="0" t="0" r="0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4745990" cy="4066540"/>
            <wp:effectExtent l="0" t="0" r="3810" b="228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3、</w:t>
      </w:r>
      <w:r>
        <w:rPr>
          <w:rFonts w:hint="eastAsia" w:asciiTheme="minorEastAsia" w:hAnsiTheme="minorEastAsia"/>
          <w:sz w:val="24"/>
          <w:szCs w:val="24"/>
        </w:rPr>
        <w:t>是否需要实名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认证</w:t>
      </w:r>
      <w:r>
        <w:rPr>
          <w:rFonts w:hint="eastAsia" w:asciiTheme="minorEastAsia" w:hAnsiTheme="minorEastAsia"/>
          <w:sz w:val="24"/>
          <w:szCs w:val="24"/>
        </w:rPr>
        <w:t>？</w:t>
      </w:r>
    </w:p>
    <w:p>
      <w:pPr>
        <w:pStyle w:val="6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目前需要进行实名认证的服务包括投稿、参与继续教育项目。浏览文献和查阅指南等服务暂无需进行实名认证。</w:t>
      </w:r>
    </w:p>
    <w:p>
      <w:pPr>
        <w:spacing w:line="360" w:lineRule="auto"/>
        <w:ind w:left="4740" w:leftChars="200" w:hanging="4320" w:hangingChars="1800"/>
        <w:jc w:val="righ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left="4740" w:leftChars="200" w:hanging="4320" w:hangingChars="1800"/>
        <w:jc w:val="righ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left="4740" w:leftChars="200" w:hanging="4320" w:hangingChars="1800"/>
        <w:jc w:val="righ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山西医科大学图书馆</w:t>
      </w:r>
    </w:p>
    <w:p>
      <w:pPr>
        <w:spacing w:line="360" w:lineRule="auto"/>
        <w:ind w:left="4740" w:leftChars="200" w:hanging="4320" w:hangingChars="1800"/>
        <w:jc w:val="right"/>
        <w:rPr>
          <w:rFonts w:hint="eastAsia" w:asciiTheme="minorEastAsia" w:hAnsiTheme="minorEastAsia"/>
          <w:sz w:val="24"/>
          <w:szCs w:val="24"/>
          <w:lang w:eastAsia="zh-Hans"/>
        </w:rPr>
      </w:pPr>
      <w:r>
        <w:rPr>
          <w:rFonts w:hint="default" w:asciiTheme="minorEastAsia" w:hAnsiTheme="minorEastAsia"/>
          <w:sz w:val="24"/>
          <w:szCs w:val="24"/>
          <w:lang w:eastAsia="zh-Hans"/>
        </w:rPr>
        <w:t>2021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年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Hiragino Sans GB">
    <w:altName w:val="宋体"/>
    <w:panose1 w:val="020B03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0B"/>
    <w:rsid w:val="00032043"/>
    <w:rsid w:val="00065B93"/>
    <w:rsid w:val="000A1EAE"/>
    <w:rsid w:val="000B130A"/>
    <w:rsid w:val="000B1673"/>
    <w:rsid w:val="000E1689"/>
    <w:rsid w:val="000E600D"/>
    <w:rsid w:val="00100E04"/>
    <w:rsid w:val="001541BE"/>
    <w:rsid w:val="0015524A"/>
    <w:rsid w:val="00167926"/>
    <w:rsid w:val="0019000B"/>
    <w:rsid w:val="001A3A2A"/>
    <w:rsid w:val="001C0A04"/>
    <w:rsid w:val="001D1951"/>
    <w:rsid w:val="001F624D"/>
    <w:rsid w:val="00207BF3"/>
    <w:rsid w:val="00217D25"/>
    <w:rsid w:val="00245916"/>
    <w:rsid w:val="002C4C13"/>
    <w:rsid w:val="00317BE0"/>
    <w:rsid w:val="00333236"/>
    <w:rsid w:val="00336BB1"/>
    <w:rsid w:val="0035349B"/>
    <w:rsid w:val="00391DE6"/>
    <w:rsid w:val="0039673F"/>
    <w:rsid w:val="00396C60"/>
    <w:rsid w:val="00435588"/>
    <w:rsid w:val="004378E0"/>
    <w:rsid w:val="004948A2"/>
    <w:rsid w:val="00497A04"/>
    <w:rsid w:val="004E7780"/>
    <w:rsid w:val="005202C2"/>
    <w:rsid w:val="00524B02"/>
    <w:rsid w:val="0054082B"/>
    <w:rsid w:val="0055208C"/>
    <w:rsid w:val="005702C0"/>
    <w:rsid w:val="0057619C"/>
    <w:rsid w:val="005A35DF"/>
    <w:rsid w:val="005C1E43"/>
    <w:rsid w:val="0060588A"/>
    <w:rsid w:val="00646694"/>
    <w:rsid w:val="0065011A"/>
    <w:rsid w:val="006A7EAE"/>
    <w:rsid w:val="006D1B0C"/>
    <w:rsid w:val="006D4729"/>
    <w:rsid w:val="007303A1"/>
    <w:rsid w:val="00783B77"/>
    <w:rsid w:val="0083253B"/>
    <w:rsid w:val="00856B0A"/>
    <w:rsid w:val="00880946"/>
    <w:rsid w:val="008A6DD2"/>
    <w:rsid w:val="008C1F68"/>
    <w:rsid w:val="008D2A0A"/>
    <w:rsid w:val="008E0500"/>
    <w:rsid w:val="008E291F"/>
    <w:rsid w:val="008E3713"/>
    <w:rsid w:val="00904899"/>
    <w:rsid w:val="0092157A"/>
    <w:rsid w:val="009825AE"/>
    <w:rsid w:val="00987D5A"/>
    <w:rsid w:val="009A0B62"/>
    <w:rsid w:val="009A2BDC"/>
    <w:rsid w:val="009C2CC9"/>
    <w:rsid w:val="00A27EA9"/>
    <w:rsid w:val="00A330D8"/>
    <w:rsid w:val="00A72FAF"/>
    <w:rsid w:val="00A97EC9"/>
    <w:rsid w:val="00AC2B56"/>
    <w:rsid w:val="00B26A75"/>
    <w:rsid w:val="00B37473"/>
    <w:rsid w:val="00BA1677"/>
    <w:rsid w:val="00BC35CE"/>
    <w:rsid w:val="00BE3D0D"/>
    <w:rsid w:val="00BE5049"/>
    <w:rsid w:val="00C01464"/>
    <w:rsid w:val="00C96A2E"/>
    <w:rsid w:val="00CC5390"/>
    <w:rsid w:val="00CD28B2"/>
    <w:rsid w:val="00CE4782"/>
    <w:rsid w:val="00D93C79"/>
    <w:rsid w:val="00DF49F4"/>
    <w:rsid w:val="00E10D27"/>
    <w:rsid w:val="00E44122"/>
    <w:rsid w:val="00E665B7"/>
    <w:rsid w:val="00F010FF"/>
    <w:rsid w:val="00F41B72"/>
    <w:rsid w:val="00F45003"/>
    <w:rsid w:val="00F7152B"/>
    <w:rsid w:val="00FC00B4"/>
    <w:rsid w:val="27CE33F3"/>
    <w:rsid w:val="319802A9"/>
    <w:rsid w:val="42DE50D2"/>
    <w:rsid w:val="4885553D"/>
    <w:rsid w:val="4A217773"/>
    <w:rsid w:val="4C407EF3"/>
    <w:rsid w:val="4F1B2332"/>
    <w:rsid w:val="5D484786"/>
    <w:rsid w:val="66AF2097"/>
    <w:rsid w:val="696C7857"/>
    <w:rsid w:val="702C6E9A"/>
    <w:rsid w:val="7C523A03"/>
    <w:rsid w:val="7FF6CE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164</Words>
  <Characters>939</Characters>
  <Lines>7</Lines>
  <Paragraphs>2</Paragraphs>
  <TotalTime>1</TotalTime>
  <ScaleCrop>false</ScaleCrop>
  <LinksUpToDate>false</LinksUpToDate>
  <CharactersWithSpaces>1101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2020-12-23T12:48:00Z</dcterms:created>
  <dc:creator>王嬛</dc:creator>
  <cp:lastModifiedBy>1</cp:lastModifiedBy>
  <cp:lastPrinted>2021-01-06T11:15:00Z</cp:lastPrinted>
  <dcterms:modified xsi:type="dcterms:W3CDTF">2021-06-07T07:19:11Z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D8DDCFAB1A2C498E8C938C7450E82B51</vt:lpwstr>
  </property>
</Properties>
</file>